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949FA" w14:textId="77777777" w:rsidR="003E0034" w:rsidRPr="003E0034" w:rsidRDefault="003E0034" w:rsidP="003E0034">
      <w:pPr>
        <w:rPr>
          <w:b/>
          <w:bCs/>
        </w:rPr>
      </w:pPr>
      <w:r w:rsidRPr="003E0034">
        <w:rPr>
          <w:b/>
          <w:bCs/>
        </w:rPr>
        <w:t>Terms &amp; Conditions – Dealers</w:t>
      </w:r>
    </w:p>
    <w:p w14:paraId="0067FD00" w14:textId="43C276EE" w:rsidR="003E0034" w:rsidRPr="003E0034" w:rsidRDefault="003E0034" w:rsidP="003E0034">
      <w:r w:rsidRPr="003E0034">
        <w:rPr>
          <w:b/>
          <w:bCs/>
        </w:rPr>
        <w:t>Effective Date:</w:t>
      </w:r>
      <w:r w:rsidRPr="003E0034">
        <w:t xml:space="preserve"> </w:t>
      </w:r>
      <w:r>
        <w:t>8/10/2025</w:t>
      </w:r>
    </w:p>
    <w:p w14:paraId="3061A22C" w14:textId="77777777" w:rsidR="003E0034" w:rsidRPr="003E0034" w:rsidRDefault="003E0034" w:rsidP="003E0034">
      <w:r w:rsidRPr="003E0034">
        <w:pict w14:anchorId="486BCA94">
          <v:rect id="_x0000_i1025" style="width:0;height:1.5pt" o:hralign="center" o:hrstd="t" o:hr="t" fillcolor="#a0a0a0" stroked="f"/>
        </w:pict>
      </w:r>
    </w:p>
    <w:p w14:paraId="2C973C2B" w14:textId="77777777" w:rsidR="003E0034" w:rsidRPr="003E0034" w:rsidRDefault="003E0034" w:rsidP="003E0034">
      <w:pPr>
        <w:rPr>
          <w:b/>
          <w:bCs/>
        </w:rPr>
      </w:pPr>
      <w:r w:rsidRPr="003E0034">
        <w:rPr>
          <w:b/>
          <w:bCs/>
        </w:rPr>
        <w:t>1. Acceptance of Terms</w:t>
      </w:r>
    </w:p>
    <w:p w14:paraId="40EBF8BD" w14:textId="77777777" w:rsidR="003E0034" w:rsidRPr="003E0034" w:rsidRDefault="003E0034" w:rsidP="003E0034">
      <w:r w:rsidRPr="003E0034">
        <w:t xml:space="preserve">By accessing or using the </w:t>
      </w:r>
      <w:proofErr w:type="spellStart"/>
      <w:r w:rsidRPr="003E0034">
        <w:t>Imirsiv</w:t>
      </w:r>
      <w:proofErr w:type="spellEnd"/>
      <w:r w:rsidRPr="003E0034">
        <w:t xml:space="preserve"> Dealer Services, you agree to these Terms &amp; Conditions. If you do not agree, do not use the Services.</w:t>
      </w:r>
    </w:p>
    <w:p w14:paraId="37B25090" w14:textId="77777777" w:rsidR="003E0034" w:rsidRPr="003E0034" w:rsidRDefault="003E0034" w:rsidP="003E0034">
      <w:r w:rsidRPr="003E0034">
        <w:pict w14:anchorId="6A47634F">
          <v:rect id="_x0000_i1026" style="width:0;height:1.5pt" o:hralign="center" o:hrstd="t" o:hr="t" fillcolor="#a0a0a0" stroked="f"/>
        </w:pict>
      </w:r>
    </w:p>
    <w:p w14:paraId="4EC97F5A" w14:textId="77777777" w:rsidR="003E0034" w:rsidRPr="003E0034" w:rsidRDefault="003E0034" w:rsidP="003E0034">
      <w:pPr>
        <w:rPr>
          <w:b/>
          <w:bCs/>
        </w:rPr>
      </w:pPr>
      <w:r w:rsidRPr="003E0034">
        <w:rPr>
          <w:b/>
          <w:bCs/>
        </w:rPr>
        <w:t>2. License to Use</w:t>
      </w:r>
    </w:p>
    <w:p w14:paraId="23276DC6" w14:textId="77777777" w:rsidR="003E0034" w:rsidRPr="003E0034" w:rsidRDefault="003E0034" w:rsidP="003E0034">
      <w:r w:rsidRPr="003E0034">
        <w:t>We grant you a limited, non-exclusive, non-transferable license to use the Dealer Services for your dealership’s internal business purposes.</w:t>
      </w:r>
    </w:p>
    <w:p w14:paraId="3AAB02BF" w14:textId="77777777" w:rsidR="003E0034" w:rsidRPr="003E0034" w:rsidRDefault="003E0034" w:rsidP="003E0034">
      <w:r w:rsidRPr="003E0034">
        <w:pict w14:anchorId="4FB9BBD8">
          <v:rect id="_x0000_i1027" style="width:0;height:1.5pt" o:hralign="center" o:hrstd="t" o:hr="t" fillcolor="#a0a0a0" stroked="f"/>
        </w:pict>
      </w:r>
    </w:p>
    <w:p w14:paraId="4D952D9B" w14:textId="77777777" w:rsidR="003E0034" w:rsidRPr="003E0034" w:rsidRDefault="003E0034" w:rsidP="003E0034">
      <w:pPr>
        <w:rPr>
          <w:b/>
          <w:bCs/>
        </w:rPr>
      </w:pPr>
      <w:r w:rsidRPr="003E0034">
        <w:rPr>
          <w:b/>
          <w:bCs/>
        </w:rPr>
        <w:t>3. Prohibited Actions</w:t>
      </w:r>
    </w:p>
    <w:p w14:paraId="6F037370" w14:textId="77777777" w:rsidR="003E0034" w:rsidRPr="003E0034" w:rsidRDefault="003E0034" w:rsidP="003E0034">
      <w:r w:rsidRPr="003E0034">
        <w:t>You agree not to:</w:t>
      </w:r>
    </w:p>
    <w:p w14:paraId="7270919C" w14:textId="77777777" w:rsidR="003E0034" w:rsidRPr="003E0034" w:rsidRDefault="003E0034" w:rsidP="003E0034">
      <w:pPr>
        <w:numPr>
          <w:ilvl w:val="0"/>
          <w:numId w:val="1"/>
        </w:numPr>
      </w:pPr>
      <w:r w:rsidRPr="003E0034">
        <w:t>Reverse engineer, decompile, disassemble, copy, recreate, or attempt to derive the source code or underlying technologies of our software, nor hire or authorize third parties to do so.</w:t>
      </w:r>
    </w:p>
    <w:p w14:paraId="638F0CAC" w14:textId="77777777" w:rsidR="003E0034" w:rsidRPr="003E0034" w:rsidRDefault="003E0034" w:rsidP="003E0034">
      <w:pPr>
        <w:numPr>
          <w:ilvl w:val="0"/>
          <w:numId w:val="1"/>
        </w:numPr>
      </w:pPr>
      <w:r w:rsidRPr="003E0034">
        <w:t>Sell, rent, lease, or sublicense the Dealer Services.</w:t>
      </w:r>
    </w:p>
    <w:p w14:paraId="01E61E32" w14:textId="77777777" w:rsidR="003E0034" w:rsidRPr="003E0034" w:rsidRDefault="003E0034" w:rsidP="003E0034">
      <w:pPr>
        <w:numPr>
          <w:ilvl w:val="0"/>
          <w:numId w:val="1"/>
        </w:numPr>
      </w:pPr>
      <w:r w:rsidRPr="003E0034">
        <w:t>Use the Services for unlawful purposes or in a manner that could harm our reputation or functionality.</w:t>
      </w:r>
    </w:p>
    <w:p w14:paraId="7421135E" w14:textId="77777777" w:rsidR="003E0034" w:rsidRPr="003E0034" w:rsidRDefault="003E0034" w:rsidP="003E0034">
      <w:r w:rsidRPr="003E0034">
        <w:pict w14:anchorId="236827C2">
          <v:rect id="_x0000_i1028" style="width:0;height:1.5pt" o:hralign="center" o:hrstd="t" o:hr="t" fillcolor="#a0a0a0" stroked="f"/>
        </w:pict>
      </w:r>
    </w:p>
    <w:p w14:paraId="33F0E7A0" w14:textId="77777777" w:rsidR="003E0034" w:rsidRPr="003E0034" w:rsidRDefault="003E0034" w:rsidP="003E0034">
      <w:pPr>
        <w:rPr>
          <w:b/>
          <w:bCs/>
        </w:rPr>
      </w:pPr>
      <w:r w:rsidRPr="003E0034">
        <w:rPr>
          <w:b/>
          <w:bCs/>
        </w:rPr>
        <w:t>4. Customer Data Restrictions</w:t>
      </w:r>
    </w:p>
    <w:p w14:paraId="3BF2B3E0" w14:textId="77777777" w:rsidR="003E0034" w:rsidRPr="003E0034" w:rsidRDefault="003E0034" w:rsidP="003E0034">
      <w:pPr>
        <w:numPr>
          <w:ilvl w:val="0"/>
          <w:numId w:val="2"/>
        </w:numPr>
      </w:pPr>
      <w:r w:rsidRPr="003E0034">
        <w:t xml:space="preserve">You will receive certain customer information from opt-in events via the </w:t>
      </w:r>
      <w:proofErr w:type="spellStart"/>
      <w:r w:rsidRPr="003E0034">
        <w:t>Imirsiv</w:t>
      </w:r>
      <w:proofErr w:type="spellEnd"/>
      <w:r w:rsidRPr="003E0034">
        <w:t xml:space="preserve"> viewer.</w:t>
      </w:r>
    </w:p>
    <w:p w14:paraId="68EB6E8A" w14:textId="77777777" w:rsidR="003E0034" w:rsidRPr="003E0034" w:rsidRDefault="003E0034" w:rsidP="003E0034">
      <w:pPr>
        <w:numPr>
          <w:ilvl w:val="0"/>
          <w:numId w:val="2"/>
        </w:numPr>
      </w:pPr>
      <w:r w:rsidRPr="003E0034">
        <w:t xml:space="preserve">You agree </w:t>
      </w:r>
      <w:r w:rsidRPr="003E0034">
        <w:rPr>
          <w:b/>
          <w:bCs/>
        </w:rPr>
        <w:t>not to sell</w:t>
      </w:r>
      <w:r w:rsidRPr="003E0034">
        <w:t>, rent, trade, or otherwise disclose customer data to any third party, except as required to fulfill the customer’s direct request.</w:t>
      </w:r>
    </w:p>
    <w:p w14:paraId="2AFC9FFE" w14:textId="77777777" w:rsidR="003E0034" w:rsidRPr="003E0034" w:rsidRDefault="003E0034" w:rsidP="003E0034">
      <w:pPr>
        <w:numPr>
          <w:ilvl w:val="0"/>
          <w:numId w:val="2"/>
        </w:numPr>
      </w:pPr>
      <w:r w:rsidRPr="003E0034">
        <w:t>You agree to comply with all applicable privacy laws and regulations in your handling of customer data.</w:t>
      </w:r>
    </w:p>
    <w:p w14:paraId="3892906A" w14:textId="77777777" w:rsidR="003E0034" w:rsidRPr="003E0034" w:rsidRDefault="003E0034" w:rsidP="003E0034">
      <w:r w:rsidRPr="003E0034">
        <w:pict w14:anchorId="6DCA1298">
          <v:rect id="_x0000_i1029" style="width:0;height:1.5pt" o:hralign="center" o:hrstd="t" o:hr="t" fillcolor="#a0a0a0" stroked="f"/>
        </w:pict>
      </w:r>
    </w:p>
    <w:p w14:paraId="69BB14BD" w14:textId="77777777" w:rsidR="003E0034" w:rsidRPr="003E0034" w:rsidRDefault="003E0034" w:rsidP="003E0034">
      <w:pPr>
        <w:rPr>
          <w:b/>
          <w:bCs/>
        </w:rPr>
      </w:pPr>
      <w:r w:rsidRPr="003E0034">
        <w:rPr>
          <w:b/>
          <w:bCs/>
        </w:rPr>
        <w:lastRenderedPageBreak/>
        <w:t>5. Intellectual Property</w:t>
      </w:r>
    </w:p>
    <w:p w14:paraId="49177585" w14:textId="4AB2FD11" w:rsidR="003E0034" w:rsidRPr="003E0034" w:rsidRDefault="003E0034" w:rsidP="003E0034">
      <w:r w:rsidRPr="003E0034">
        <w:t xml:space="preserve">All intellectual property rights in the Dealer Services, including software, UI/UX, processes, and documentation, remain exclusively with </w:t>
      </w:r>
      <w:proofErr w:type="spellStart"/>
      <w:r w:rsidRPr="003E0034">
        <w:t>Mohx</w:t>
      </w:r>
      <w:proofErr w:type="spellEnd"/>
      <w:r>
        <w:t xml:space="preserve"> Games Inc, DBA </w:t>
      </w:r>
      <w:proofErr w:type="spellStart"/>
      <w:r>
        <w:t>Mohx</w:t>
      </w:r>
      <w:proofErr w:type="spellEnd"/>
      <w:r w:rsidRPr="003E0034">
        <w:t xml:space="preserve"> Technologies or our licensors.</w:t>
      </w:r>
    </w:p>
    <w:p w14:paraId="24044782" w14:textId="77777777" w:rsidR="003E0034" w:rsidRPr="003E0034" w:rsidRDefault="003E0034" w:rsidP="003E0034">
      <w:r w:rsidRPr="003E0034">
        <w:pict w14:anchorId="7C38383E">
          <v:rect id="_x0000_i1030" style="width:0;height:1.5pt" o:hralign="center" o:hrstd="t" o:hr="t" fillcolor="#a0a0a0" stroked="f"/>
        </w:pict>
      </w:r>
    </w:p>
    <w:p w14:paraId="5338180C" w14:textId="77777777" w:rsidR="003E0034" w:rsidRPr="003E0034" w:rsidRDefault="003E0034" w:rsidP="003E0034">
      <w:pPr>
        <w:rPr>
          <w:b/>
          <w:bCs/>
        </w:rPr>
      </w:pPr>
      <w:r w:rsidRPr="003E0034">
        <w:rPr>
          <w:b/>
          <w:bCs/>
        </w:rPr>
        <w:t>6. No Warranty</w:t>
      </w:r>
    </w:p>
    <w:p w14:paraId="29FF6BB0" w14:textId="77777777" w:rsidR="003E0034" w:rsidRPr="003E0034" w:rsidRDefault="003E0034" w:rsidP="003E0034">
      <w:r w:rsidRPr="003E0034">
        <w:t>The Dealer Services are provided “as is” without warranties of any kind, whether express or implied.</w:t>
      </w:r>
    </w:p>
    <w:p w14:paraId="46D304EC" w14:textId="77777777" w:rsidR="003E0034" w:rsidRPr="003E0034" w:rsidRDefault="003E0034" w:rsidP="003E0034">
      <w:r w:rsidRPr="003E0034">
        <w:pict w14:anchorId="13D29970">
          <v:rect id="_x0000_i1031" style="width:0;height:1.5pt" o:hralign="center" o:hrstd="t" o:hr="t" fillcolor="#a0a0a0" stroked="f"/>
        </w:pict>
      </w:r>
    </w:p>
    <w:p w14:paraId="28709E3D" w14:textId="77777777" w:rsidR="003E0034" w:rsidRPr="003E0034" w:rsidRDefault="003E0034" w:rsidP="003E0034">
      <w:pPr>
        <w:rPr>
          <w:b/>
          <w:bCs/>
        </w:rPr>
      </w:pPr>
      <w:r w:rsidRPr="003E0034">
        <w:rPr>
          <w:b/>
          <w:bCs/>
        </w:rPr>
        <w:t>7. Limitation of Liability</w:t>
      </w:r>
    </w:p>
    <w:p w14:paraId="03734F19" w14:textId="2A5D5C03" w:rsidR="003E0034" w:rsidRPr="003E0034" w:rsidRDefault="003E0034" w:rsidP="003E0034">
      <w:r w:rsidRPr="003E0034">
        <w:t xml:space="preserve">To the fullest extent permitted by law, </w:t>
      </w:r>
      <w:proofErr w:type="spellStart"/>
      <w:proofErr w:type="gramStart"/>
      <w:r w:rsidRPr="003E0034">
        <w:t>Mohx</w:t>
      </w:r>
      <w:proofErr w:type="spellEnd"/>
      <w:r w:rsidRPr="003E0034">
        <w:t xml:space="preserve"> </w:t>
      </w:r>
      <w:r>
        <w:t xml:space="preserve"> Games</w:t>
      </w:r>
      <w:proofErr w:type="gramEnd"/>
      <w:r>
        <w:t xml:space="preserve"> Inc, DBA </w:t>
      </w:r>
      <w:proofErr w:type="spellStart"/>
      <w:r>
        <w:t>Mohx</w:t>
      </w:r>
      <w:proofErr w:type="spellEnd"/>
      <w:r>
        <w:t xml:space="preserve"> </w:t>
      </w:r>
      <w:r w:rsidRPr="003E0034">
        <w:t>Technologies shall not be liable for indirect, incidental, or consequential damages arising out of your use of the Dealer Services.</w:t>
      </w:r>
    </w:p>
    <w:p w14:paraId="79AE29C0" w14:textId="77777777" w:rsidR="003E0034" w:rsidRPr="003E0034" w:rsidRDefault="003E0034" w:rsidP="003E0034">
      <w:r w:rsidRPr="003E0034">
        <w:pict w14:anchorId="11551B5B">
          <v:rect id="_x0000_i1032" style="width:0;height:1.5pt" o:hralign="center" o:hrstd="t" o:hr="t" fillcolor="#a0a0a0" stroked="f"/>
        </w:pict>
      </w:r>
    </w:p>
    <w:p w14:paraId="2984A961" w14:textId="77777777" w:rsidR="003E0034" w:rsidRPr="003E0034" w:rsidRDefault="003E0034" w:rsidP="003E0034">
      <w:pPr>
        <w:rPr>
          <w:b/>
          <w:bCs/>
        </w:rPr>
      </w:pPr>
      <w:r w:rsidRPr="003E0034">
        <w:rPr>
          <w:b/>
          <w:bCs/>
        </w:rPr>
        <w:t>8. Termination</w:t>
      </w:r>
    </w:p>
    <w:p w14:paraId="6162C72D" w14:textId="77777777" w:rsidR="003E0034" w:rsidRPr="003E0034" w:rsidRDefault="003E0034" w:rsidP="003E0034">
      <w:r w:rsidRPr="003E0034">
        <w:t>We may suspend or terminate your access if you breach these Terms, including the restrictions on reverse engineering and data misuse.</w:t>
      </w:r>
    </w:p>
    <w:p w14:paraId="257FFA7E" w14:textId="77777777" w:rsidR="003E0034" w:rsidRPr="003E0034" w:rsidRDefault="003E0034" w:rsidP="003E0034">
      <w:r w:rsidRPr="003E0034">
        <w:pict w14:anchorId="09073858">
          <v:rect id="_x0000_i1033" style="width:0;height:1.5pt" o:hralign="center" o:hrstd="t" o:hr="t" fillcolor="#a0a0a0" stroked="f"/>
        </w:pict>
      </w:r>
    </w:p>
    <w:p w14:paraId="39B971E4" w14:textId="77777777" w:rsidR="003E0034" w:rsidRPr="003E0034" w:rsidRDefault="003E0034" w:rsidP="003E0034">
      <w:pPr>
        <w:rPr>
          <w:b/>
          <w:bCs/>
        </w:rPr>
      </w:pPr>
      <w:r w:rsidRPr="003E0034">
        <w:rPr>
          <w:b/>
          <w:bCs/>
        </w:rPr>
        <w:t>9. Governing Law</w:t>
      </w:r>
    </w:p>
    <w:p w14:paraId="1A53018F" w14:textId="7D3FAD57" w:rsidR="003E0034" w:rsidRPr="003E0034" w:rsidRDefault="003E0034" w:rsidP="003E0034">
      <w:r w:rsidRPr="003E0034">
        <w:t xml:space="preserve">These Terms are governed by the laws of </w:t>
      </w:r>
      <w:r>
        <w:t>Wisconsin, USA</w:t>
      </w:r>
      <w:r w:rsidRPr="003E0034">
        <w:t>, without regard to conflict of law principles.</w:t>
      </w:r>
    </w:p>
    <w:p w14:paraId="492A5E3F" w14:textId="77777777" w:rsidR="00154E89" w:rsidRDefault="00154E89"/>
    <w:sectPr w:rsidR="00154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64328"/>
    <w:multiLevelType w:val="multilevel"/>
    <w:tmpl w:val="2B9A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497E5E"/>
    <w:multiLevelType w:val="multilevel"/>
    <w:tmpl w:val="6EEC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8810532">
    <w:abstractNumId w:val="0"/>
  </w:num>
  <w:num w:numId="2" w16cid:durableId="2092383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34"/>
    <w:rsid w:val="00154E89"/>
    <w:rsid w:val="003E0034"/>
    <w:rsid w:val="004322AE"/>
    <w:rsid w:val="005C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BA926"/>
  <w15:chartTrackingRefBased/>
  <w15:docId w15:val="{59BBAF60-6EFD-4EC8-9FDE-FB9B9668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0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0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00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00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00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00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00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00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00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0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00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00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00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00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00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00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00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00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00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0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00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00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0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00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00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00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00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00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00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Walsh</dc:creator>
  <cp:keywords/>
  <dc:description/>
  <cp:lastModifiedBy>Eugene Walsh</cp:lastModifiedBy>
  <cp:revision>1</cp:revision>
  <dcterms:created xsi:type="dcterms:W3CDTF">2025-08-10T22:07:00Z</dcterms:created>
  <dcterms:modified xsi:type="dcterms:W3CDTF">2025-08-10T22:09:00Z</dcterms:modified>
</cp:coreProperties>
</file>